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45" w:rsidRDefault="009F4ACA" w:rsidP="00B73F42">
      <w:pPr>
        <w:jc w:val="center"/>
        <w:rPr>
          <w:b/>
          <w:smallCaps/>
        </w:rPr>
      </w:pPr>
      <w:r>
        <w:rPr>
          <w:b/>
          <w:smallCaps/>
        </w:rPr>
        <w:t>CHAPTER 1</w:t>
      </w:r>
      <w:r w:rsidR="00B73F42">
        <w:rPr>
          <w:b/>
          <w:smallCaps/>
        </w:rPr>
        <w:t>0</w:t>
      </w:r>
      <w:r w:rsidR="00BC4317">
        <w:rPr>
          <w:b/>
          <w:smallCaps/>
        </w:rPr>
        <w:t xml:space="preserve">: </w:t>
      </w:r>
      <w:r w:rsidR="00F03C45">
        <w:rPr>
          <w:b/>
          <w:smallCaps/>
        </w:rPr>
        <w:t>Documentation of Data and Analysis</w:t>
      </w:r>
    </w:p>
    <w:p w:rsidR="00F03C45" w:rsidRDefault="00F03C45">
      <w:pPr>
        <w:jc w:val="center"/>
        <w:rPr>
          <w:b/>
        </w:rPr>
      </w:pPr>
    </w:p>
    <w:p w:rsidR="00F03C45" w:rsidRDefault="00F03C45">
      <w:pPr>
        <w:jc w:val="center"/>
        <w:rPr>
          <w:b/>
        </w:rPr>
      </w:pPr>
    </w:p>
    <w:p w:rsidR="00F03C45" w:rsidRDefault="00F03C45">
      <w:pPr>
        <w:jc w:val="both"/>
      </w:pPr>
    </w:p>
    <w:p w:rsidR="00F03C45" w:rsidRDefault="00F03C45">
      <w:pPr>
        <w:jc w:val="both"/>
        <w:rPr>
          <w:b/>
        </w:rPr>
      </w:pPr>
      <w:r>
        <w:rPr>
          <w:b/>
        </w:rPr>
        <w:t>Data file</w:t>
      </w:r>
    </w:p>
    <w:p w:rsidR="00F03C45" w:rsidRDefault="00F03C45">
      <w:pPr>
        <w:jc w:val="both"/>
      </w:pPr>
    </w:p>
    <w:p w:rsidR="00F03C45" w:rsidRPr="002B4405" w:rsidRDefault="00F03C45">
      <w:pPr>
        <w:jc w:val="both"/>
      </w:pPr>
      <w:r>
        <w:t xml:space="preserve">The data file </w:t>
      </w:r>
      <w:r w:rsidR="00A5763B">
        <w:t>CAP</w:t>
      </w:r>
      <w:r w:rsidR="009F4ACA">
        <w:t>11_</w:t>
      </w:r>
      <w:r w:rsidR="00A5763B">
        <w:t>D</w:t>
      </w:r>
      <w:r w:rsidR="009F4ACA">
        <w:t>ataCotonou</w:t>
      </w:r>
      <w:r w:rsidR="00A5763B">
        <w:t xml:space="preserve"> </w:t>
      </w:r>
      <w:r>
        <w:t>contains all the essential variables</w:t>
      </w:r>
      <w:r w:rsidR="00BA608F">
        <w:t xml:space="preserve"> concerning the countries that benefit from the Cotonou scheme</w:t>
      </w:r>
      <w:r w:rsidR="0043643A">
        <w:t xml:space="preserve"> </w:t>
      </w:r>
      <w:r w:rsidR="00BA06BC" w:rsidRPr="002B4405">
        <w:t xml:space="preserve"> </w:t>
      </w:r>
      <w:r w:rsidR="0043643A" w:rsidRPr="002B4405">
        <w:t>(d</w:t>
      </w:r>
      <w:r w:rsidR="00BA06BC" w:rsidRPr="002B4405">
        <w:t xml:space="preserve">ata pertaining to the GSP and GSP- Drugs schemes </w:t>
      </w:r>
      <w:r w:rsidRPr="002B4405">
        <w:t xml:space="preserve"> </w:t>
      </w:r>
      <w:r w:rsidR="00BA06BC" w:rsidRPr="002B4405">
        <w:t>are available on request</w:t>
      </w:r>
      <w:r w:rsidR="0043643A" w:rsidRPr="002B4405">
        <w:t>)</w:t>
      </w:r>
      <w:r w:rsidR="00BA06BC" w:rsidRPr="002B4405">
        <w:t xml:space="preserve">. </w:t>
      </w:r>
      <w:r w:rsidRPr="002B4405">
        <w:t xml:space="preserve">The data sources are described in the </w:t>
      </w:r>
      <w:r w:rsidR="006A4673" w:rsidRPr="002B4405">
        <w:t>chapter</w:t>
      </w:r>
      <w:r w:rsidRPr="002B4405">
        <w:t xml:space="preserve">. </w:t>
      </w:r>
    </w:p>
    <w:p w:rsidR="00F03C45" w:rsidRPr="002B4405" w:rsidRDefault="00F03C45">
      <w:pPr>
        <w:jc w:val="both"/>
      </w:pPr>
    </w:p>
    <w:p w:rsidR="001D63F8" w:rsidRDefault="001D63F8">
      <w:pPr>
        <w:jc w:val="both"/>
      </w:pPr>
    </w:p>
    <w:p w:rsidR="001D63F8" w:rsidRDefault="001D63F8">
      <w:pPr>
        <w:jc w:val="both"/>
      </w:pPr>
    </w:p>
    <w:p w:rsidR="00F03C45" w:rsidRDefault="00F03C45">
      <w:pPr>
        <w:jc w:val="both"/>
        <w:rPr>
          <w:b/>
        </w:rPr>
      </w:pPr>
      <w:r>
        <w:rPr>
          <w:b/>
        </w:rPr>
        <w:t xml:space="preserve">Do file </w:t>
      </w:r>
    </w:p>
    <w:p w:rsidR="00F03C45" w:rsidRDefault="00F03C45">
      <w:pPr>
        <w:jc w:val="both"/>
      </w:pPr>
    </w:p>
    <w:p w:rsidR="008A7F7E" w:rsidRDefault="00F03C45" w:rsidP="008A7F7E">
      <w:pPr>
        <w:jc w:val="both"/>
      </w:pPr>
      <w:r>
        <w:t>The do file b</w:t>
      </w:r>
      <w:r w:rsidR="00B84FD4">
        <w:t xml:space="preserve">rings </w:t>
      </w:r>
      <w:r w:rsidR="00BA608F">
        <w:t xml:space="preserve">in the data and labels </w:t>
      </w:r>
      <w:r w:rsidR="006A4673">
        <w:t>the</w:t>
      </w:r>
      <w:r>
        <w:t xml:space="preserve"> variables </w:t>
      </w:r>
      <w:r w:rsidR="006A4673">
        <w:t>used in the analysis</w:t>
      </w:r>
      <w:r>
        <w:t>.</w:t>
      </w:r>
      <w:r w:rsidR="001F4EEF">
        <w:t xml:space="preserve"> </w:t>
      </w:r>
      <w:r w:rsidR="008A7F7E">
        <w:t>We define the variables following Table 11.2.</w:t>
      </w:r>
    </w:p>
    <w:p w:rsidR="008A7F7E" w:rsidRDefault="008A7F7E" w:rsidP="008A7F7E">
      <w:pPr>
        <w:jc w:val="both"/>
      </w:pPr>
    </w:p>
    <w:p w:rsidR="008A7F7E" w:rsidRPr="008900B6" w:rsidRDefault="008A7F7E" w:rsidP="008A7F7E">
      <w:pPr>
        <w:jc w:val="both"/>
        <w:rPr>
          <w:color w:val="434343"/>
          <w:lang w:val="en-IE"/>
        </w:rPr>
      </w:pPr>
      <w:r w:rsidRPr="008900B6">
        <w:rPr>
          <w:color w:val="434343"/>
          <w:lang w:val="en-IE"/>
        </w:rPr>
        <w:t>label variable util_acp "Ra</w:t>
      </w:r>
      <w:r w:rsidR="001F4EEF">
        <w:rPr>
          <w:color w:val="434343"/>
          <w:lang w:val="en-IE"/>
        </w:rPr>
        <w:t xml:space="preserve">tio of EU actual imports under </w:t>
      </w:r>
      <w:r w:rsidRPr="008900B6">
        <w:rPr>
          <w:color w:val="434343"/>
          <w:lang w:val="en-IE"/>
        </w:rPr>
        <w:t>Cotonou</w:t>
      </w:r>
      <w:r w:rsidR="001F4EEF">
        <w:rPr>
          <w:color w:val="434343"/>
          <w:lang w:val="en-IE"/>
        </w:rPr>
        <w:t xml:space="preserve"> schem</w:t>
      </w:r>
      <w:r w:rsidR="00646347">
        <w:rPr>
          <w:color w:val="434343"/>
          <w:lang w:val="en-IE"/>
        </w:rPr>
        <w:t>e</w:t>
      </w:r>
      <w:r w:rsidRPr="008900B6">
        <w:rPr>
          <w:color w:val="434343"/>
          <w:lang w:val="en-IE"/>
        </w:rPr>
        <w:t xml:space="preserve"> to the value of total imports, computed at the country-HS6 product line level"</w:t>
      </w:r>
    </w:p>
    <w:p w:rsidR="008A7F7E" w:rsidRDefault="008A7F7E" w:rsidP="008A7F7E">
      <w:pPr>
        <w:jc w:val="both"/>
        <w:rPr>
          <w:color w:val="434343"/>
          <w:lang w:val="en-IE"/>
        </w:rPr>
      </w:pPr>
    </w:p>
    <w:p w:rsidR="008A7F7E" w:rsidRPr="008900B6" w:rsidRDefault="008A7F7E" w:rsidP="008A7F7E">
      <w:pPr>
        <w:jc w:val="both"/>
        <w:rPr>
          <w:color w:val="434343"/>
          <w:lang w:val="en-IE"/>
        </w:rPr>
      </w:pPr>
      <w:r w:rsidRPr="008900B6">
        <w:rPr>
          <w:color w:val="434343"/>
          <w:lang w:val="en-IE"/>
        </w:rPr>
        <w:t>label variable m_acp "Preferential m</w:t>
      </w:r>
      <w:r w:rsidR="001F4EEF">
        <w:rPr>
          <w:color w:val="434343"/>
          <w:lang w:val="en-IE"/>
        </w:rPr>
        <w:t xml:space="preserve">argin </w:t>
      </w:r>
      <w:r w:rsidRPr="008900B6">
        <w:rPr>
          <w:color w:val="434343"/>
          <w:lang w:val="en-IE"/>
        </w:rPr>
        <w:t>comp</w:t>
      </w:r>
      <w:r w:rsidR="001F4EEF">
        <w:rPr>
          <w:color w:val="434343"/>
          <w:lang w:val="en-IE"/>
        </w:rPr>
        <w:t>uted as (MFNik - PREFik)/MFNik</w:t>
      </w:r>
      <w:r w:rsidRPr="008900B6">
        <w:rPr>
          <w:color w:val="434343"/>
          <w:lang w:val="en-IE"/>
        </w:rPr>
        <w:t>"</w:t>
      </w:r>
    </w:p>
    <w:p w:rsidR="008A7F7E" w:rsidRDefault="008A7F7E" w:rsidP="008A7F7E">
      <w:pPr>
        <w:jc w:val="both"/>
        <w:rPr>
          <w:color w:val="434343"/>
          <w:lang w:val="en-IE"/>
        </w:rPr>
      </w:pPr>
    </w:p>
    <w:p w:rsidR="008A7F7E" w:rsidRPr="003F553F" w:rsidRDefault="007E0F03" w:rsidP="008A7F7E">
      <w:pPr>
        <w:jc w:val="both"/>
        <w:rPr>
          <w:color w:val="434343"/>
          <w:lang w:val="en-IE"/>
        </w:rPr>
      </w:pPr>
      <w:r>
        <w:rPr>
          <w:color w:val="434343"/>
          <w:lang w:val="en-IE"/>
        </w:rPr>
        <w:t>label variable imp</w:t>
      </w:r>
      <w:r w:rsidR="008A7F7E" w:rsidRPr="008900B6">
        <w:rPr>
          <w:color w:val="434343"/>
          <w:lang w:val="en-IE"/>
        </w:rPr>
        <w:t xml:space="preserve"> "EU im</w:t>
      </w:r>
      <w:r w:rsidR="00646347">
        <w:rPr>
          <w:color w:val="434343"/>
          <w:lang w:val="en-IE"/>
        </w:rPr>
        <w:t>port flows from Cotonou</w:t>
      </w:r>
      <w:r w:rsidR="008A7F7E" w:rsidRPr="008900B6">
        <w:rPr>
          <w:color w:val="434343"/>
          <w:lang w:val="en-IE"/>
        </w:rPr>
        <w:t xml:space="preserve"> eligible countries, at the HS6-digit level</w:t>
      </w:r>
      <w:r w:rsidR="00646347">
        <w:rPr>
          <w:color w:val="434343"/>
          <w:lang w:val="en-IE"/>
        </w:rPr>
        <w:t>”</w:t>
      </w:r>
    </w:p>
    <w:p w:rsidR="008A7F7E" w:rsidRDefault="008A7F7E" w:rsidP="008A7F7E">
      <w:pPr>
        <w:jc w:val="both"/>
        <w:rPr>
          <w:color w:val="434343"/>
          <w:lang w:val="en-IE"/>
        </w:rPr>
      </w:pPr>
    </w:p>
    <w:p w:rsidR="008A7F7E" w:rsidRPr="008900B6" w:rsidRDefault="008A7F7E" w:rsidP="008A7F7E">
      <w:pPr>
        <w:jc w:val="both"/>
        <w:rPr>
          <w:color w:val="434343"/>
          <w:lang w:val="en-IE"/>
        </w:rPr>
      </w:pPr>
      <w:r w:rsidRPr="008900B6">
        <w:rPr>
          <w:color w:val="434343"/>
          <w:lang w:val="en-IE"/>
        </w:rPr>
        <w:t>label variable lngdp "</w:t>
      </w:r>
      <w:r w:rsidR="00646347">
        <w:rPr>
          <w:color w:val="434343"/>
          <w:lang w:val="en-IE"/>
        </w:rPr>
        <w:t xml:space="preserve">log of </w:t>
      </w:r>
      <w:r w:rsidRPr="008900B6">
        <w:rPr>
          <w:color w:val="434343"/>
          <w:lang w:val="en-IE"/>
        </w:rPr>
        <w:t>GDP of exporting country"</w:t>
      </w:r>
    </w:p>
    <w:p w:rsidR="008A7F7E" w:rsidRDefault="008A7F7E" w:rsidP="008A7F7E">
      <w:pPr>
        <w:jc w:val="both"/>
        <w:rPr>
          <w:color w:val="434343"/>
          <w:lang w:val="en-IE"/>
        </w:rPr>
      </w:pPr>
    </w:p>
    <w:p w:rsidR="008A7F7E" w:rsidRPr="008900B6" w:rsidRDefault="008A7F7E" w:rsidP="008A7F7E">
      <w:pPr>
        <w:jc w:val="both"/>
        <w:rPr>
          <w:color w:val="434343"/>
          <w:lang w:val="en-IE"/>
        </w:rPr>
      </w:pPr>
      <w:r w:rsidRPr="008900B6">
        <w:rPr>
          <w:color w:val="434343"/>
          <w:lang w:val="en-IE"/>
        </w:rPr>
        <w:t>label variable lnpop "</w:t>
      </w:r>
      <w:r w:rsidR="00646347">
        <w:rPr>
          <w:color w:val="434343"/>
          <w:lang w:val="en-IE"/>
        </w:rPr>
        <w:t>log of p</w:t>
      </w:r>
      <w:r w:rsidRPr="008900B6">
        <w:rPr>
          <w:color w:val="434343"/>
          <w:lang w:val="en-IE"/>
        </w:rPr>
        <w:t>opulation of exporting country"</w:t>
      </w:r>
    </w:p>
    <w:p w:rsidR="008A7F7E" w:rsidRDefault="008A7F7E" w:rsidP="008A7F7E">
      <w:pPr>
        <w:jc w:val="both"/>
        <w:rPr>
          <w:color w:val="434343"/>
          <w:lang w:val="en-IE"/>
        </w:rPr>
      </w:pPr>
    </w:p>
    <w:p w:rsidR="008A7F7E" w:rsidRPr="008900B6" w:rsidRDefault="008A7F7E" w:rsidP="008A7F7E">
      <w:pPr>
        <w:jc w:val="both"/>
        <w:rPr>
          <w:color w:val="434343"/>
          <w:lang w:val="en-IE"/>
        </w:rPr>
      </w:pPr>
      <w:r w:rsidRPr="008900B6">
        <w:rPr>
          <w:color w:val="434343"/>
          <w:lang w:val="en-IE"/>
        </w:rPr>
        <w:t>label variable lndist "</w:t>
      </w:r>
      <w:r w:rsidR="00646347">
        <w:rPr>
          <w:color w:val="434343"/>
          <w:lang w:val="en-IE"/>
        </w:rPr>
        <w:t>log of t</w:t>
      </w:r>
      <w:r w:rsidRPr="008900B6">
        <w:rPr>
          <w:color w:val="434343"/>
          <w:lang w:val="en-IE"/>
        </w:rPr>
        <w:t>he distance, in kilometres, between each exporter i and the EU"</w:t>
      </w:r>
    </w:p>
    <w:p w:rsidR="008A7F7E" w:rsidRDefault="008A7F7E" w:rsidP="008A7F7E">
      <w:pPr>
        <w:jc w:val="both"/>
        <w:rPr>
          <w:color w:val="434343"/>
          <w:lang w:val="en-IE"/>
        </w:rPr>
      </w:pPr>
    </w:p>
    <w:p w:rsidR="00954E5C" w:rsidRPr="00954E5C" w:rsidRDefault="00954E5C" w:rsidP="00954E5C">
      <w:pPr>
        <w:jc w:val="both"/>
        <w:rPr>
          <w:color w:val="434343"/>
          <w:lang w:val="en-IE"/>
        </w:rPr>
      </w:pPr>
      <w:r w:rsidRPr="00954E5C">
        <w:rPr>
          <w:color w:val="434343"/>
          <w:lang w:val="en-IE"/>
        </w:rPr>
        <w:t>label variable comlang "Dummy = 1 if the exp. country language is spoken in at least one EU states"</w:t>
      </w:r>
    </w:p>
    <w:p w:rsidR="00954E5C" w:rsidRPr="00954E5C" w:rsidRDefault="00954E5C" w:rsidP="00954E5C">
      <w:pPr>
        <w:jc w:val="both"/>
        <w:rPr>
          <w:color w:val="434343"/>
          <w:lang w:val="en-IE"/>
        </w:rPr>
      </w:pPr>
    </w:p>
    <w:p w:rsidR="00954E5C" w:rsidRPr="00954E5C" w:rsidRDefault="00954E5C" w:rsidP="00954E5C">
      <w:pPr>
        <w:jc w:val="both"/>
        <w:rPr>
          <w:color w:val="434343"/>
          <w:lang w:val="en-IE"/>
        </w:rPr>
      </w:pPr>
      <w:r w:rsidRPr="00954E5C">
        <w:rPr>
          <w:color w:val="434343"/>
          <w:lang w:val="en-IE"/>
        </w:rPr>
        <w:t>label variable colony "Dummy = 1 if colonial links existed between the exporter and at least one EU states"</w:t>
      </w:r>
    </w:p>
    <w:p w:rsidR="00954E5C" w:rsidRPr="00954E5C" w:rsidRDefault="00954E5C" w:rsidP="00954E5C">
      <w:pPr>
        <w:jc w:val="both"/>
        <w:rPr>
          <w:color w:val="434343"/>
          <w:lang w:val="en-IE"/>
        </w:rPr>
      </w:pPr>
    </w:p>
    <w:p w:rsidR="00954E5C" w:rsidRPr="00954E5C" w:rsidRDefault="00954E5C" w:rsidP="00954E5C">
      <w:pPr>
        <w:jc w:val="both"/>
        <w:rPr>
          <w:color w:val="434343"/>
          <w:lang w:val="en-IE"/>
        </w:rPr>
      </w:pPr>
      <w:r w:rsidRPr="00954E5C">
        <w:rPr>
          <w:color w:val="434343"/>
          <w:lang w:val="en-IE"/>
        </w:rPr>
        <w:t>label variable free_index "Heritage Foundation and Wall Street Journal Freedom Index"</w:t>
      </w:r>
    </w:p>
    <w:p w:rsidR="00954E5C" w:rsidRPr="00954E5C" w:rsidRDefault="00954E5C" w:rsidP="00954E5C">
      <w:pPr>
        <w:jc w:val="both"/>
        <w:rPr>
          <w:color w:val="434343"/>
          <w:lang w:val="en-IE"/>
        </w:rPr>
      </w:pPr>
    </w:p>
    <w:p w:rsidR="00954E5C" w:rsidRPr="00954E5C" w:rsidRDefault="00954E5C" w:rsidP="00954E5C">
      <w:pPr>
        <w:jc w:val="both"/>
        <w:rPr>
          <w:color w:val="434343"/>
          <w:lang w:val="en-IE"/>
        </w:rPr>
      </w:pPr>
      <w:r w:rsidRPr="00954E5C">
        <w:rPr>
          <w:color w:val="434343"/>
          <w:lang w:val="en-IE"/>
        </w:rPr>
        <w:t>label variable id_exp "Identity of exporting country”</w:t>
      </w:r>
    </w:p>
    <w:p w:rsidR="008A7F7E" w:rsidRPr="00954E5C" w:rsidRDefault="008A7F7E">
      <w:pPr>
        <w:jc w:val="both"/>
        <w:rPr>
          <w:color w:val="434343"/>
        </w:rPr>
      </w:pPr>
    </w:p>
    <w:p w:rsidR="008D2660" w:rsidRPr="008A7F7E" w:rsidRDefault="008D2660">
      <w:pPr>
        <w:jc w:val="both"/>
        <w:rPr>
          <w:lang w:val="en-IE"/>
        </w:rPr>
      </w:pPr>
    </w:p>
    <w:p w:rsidR="00F03C45" w:rsidRDefault="00F03C45">
      <w:pPr>
        <w:jc w:val="both"/>
      </w:pPr>
      <w:r>
        <w:t xml:space="preserve"> The rest of the f</w:t>
      </w:r>
      <w:r w:rsidR="008C7085">
        <w:t>ile is divided in 3</w:t>
      </w:r>
      <w:r>
        <w:t xml:space="preserve"> parts. </w:t>
      </w:r>
    </w:p>
    <w:p w:rsidR="00966F69" w:rsidRDefault="00966F69">
      <w:pPr>
        <w:jc w:val="both"/>
      </w:pPr>
    </w:p>
    <w:p w:rsidR="00966F69" w:rsidRDefault="00966F69">
      <w:pPr>
        <w:jc w:val="both"/>
      </w:pPr>
    </w:p>
    <w:p w:rsidR="00966F69" w:rsidRDefault="00966F69">
      <w:pPr>
        <w:jc w:val="both"/>
      </w:pPr>
    </w:p>
    <w:p w:rsidR="00F03C45" w:rsidRDefault="00F03C45">
      <w:pPr>
        <w:jc w:val="both"/>
      </w:pPr>
    </w:p>
    <w:p w:rsidR="00F03C45" w:rsidRPr="002A00E6" w:rsidRDefault="00B84FD4" w:rsidP="00B84FD4">
      <w:pPr>
        <w:numPr>
          <w:ilvl w:val="0"/>
          <w:numId w:val="8"/>
        </w:numPr>
        <w:jc w:val="both"/>
        <w:rPr>
          <w:b/>
        </w:rPr>
      </w:pPr>
      <w:r>
        <w:rPr>
          <w:b/>
        </w:rPr>
        <w:lastRenderedPageBreak/>
        <w:t>Tobit Model</w:t>
      </w:r>
      <w:r w:rsidR="00F03C45" w:rsidRPr="002A00E6">
        <w:rPr>
          <w:b/>
        </w:rPr>
        <w:t>.</w:t>
      </w:r>
    </w:p>
    <w:p w:rsidR="00012864" w:rsidRDefault="00012864" w:rsidP="00012864">
      <w:pPr>
        <w:jc w:val="both"/>
      </w:pPr>
    </w:p>
    <w:p w:rsidR="00173FAA" w:rsidRDefault="00012864" w:rsidP="00012864">
      <w:pPr>
        <w:jc w:val="both"/>
      </w:pPr>
      <w:r w:rsidRPr="00012864">
        <w:rPr>
          <w:i/>
        </w:rPr>
        <w:t>(a)</w:t>
      </w:r>
      <w:r>
        <w:t xml:space="preserve"> </w:t>
      </w:r>
      <w:r w:rsidR="00BA608F">
        <w:t>we retrieve a measure</w:t>
      </w:r>
      <w:r w:rsidR="008E7429" w:rsidRPr="008E7429">
        <w:t xml:space="preserve"> of compliance costs by estimating </w:t>
      </w:r>
      <w:r w:rsidR="00BA608F">
        <w:t xml:space="preserve">a model (Model 1 in the paper) </w:t>
      </w:r>
      <w:r w:rsidR="008E7429" w:rsidRPr="008E7429">
        <w:t>of the preferences utilisation determinants</w:t>
      </w:r>
      <w:r w:rsidR="000B20DB">
        <w:t>.</w:t>
      </w:r>
      <w:r w:rsidR="00BA608F">
        <w:t xml:space="preserve"> </w:t>
      </w:r>
      <w:r w:rsidR="006F60DE">
        <w:t>More precisely,</w:t>
      </w:r>
      <w:r w:rsidR="008A7CD3">
        <w:rPr>
          <w:spacing w:val="-2"/>
          <w:lang w:eastAsia="it-IT"/>
        </w:rPr>
        <w:t xml:space="preserve"> the aforementioned costs are</w:t>
      </w:r>
      <w:r w:rsidR="000B20DB" w:rsidRPr="00EA66DC">
        <w:rPr>
          <w:spacing w:val="-2"/>
          <w:lang w:eastAsia="it-IT"/>
        </w:rPr>
        <w:t xml:space="preserve"> estimated residuals</w:t>
      </w:r>
      <w:r w:rsidR="000B20DB" w:rsidRPr="00EA66DC">
        <w:rPr>
          <w:spacing w:val="-2"/>
        </w:rPr>
        <w:t xml:space="preserve"> retrieved from </w:t>
      </w:r>
      <w:r w:rsidR="008A7CD3">
        <w:rPr>
          <w:spacing w:val="-2"/>
        </w:rPr>
        <w:t>a</w:t>
      </w:r>
      <w:r w:rsidR="00863D01">
        <w:rPr>
          <w:spacing w:val="-2"/>
        </w:rPr>
        <w:t xml:space="preserve"> </w:t>
      </w:r>
      <w:r w:rsidR="000B20DB" w:rsidRPr="00EA66DC">
        <w:rPr>
          <w:spacing w:val="-2"/>
        </w:rPr>
        <w:t xml:space="preserve">regression, explaining the utilisation ratio of </w:t>
      </w:r>
      <w:r w:rsidR="008A7CD3">
        <w:rPr>
          <w:spacing w:val="-2"/>
        </w:rPr>
        <w:t>the Cotonou</w:t>
      </w:r>
      <w:r w:rsidR="000B20DB" w:rsidRPr="00EA66DC">
        <w:rPr>
          <w:spacing w:val="-2"/>
        </w:rPr>
        <w:t xml:space="preserve"> preferential regime.</w:t>
      </w:r>
      <w:r w:rsidR="008A7CD3">
        <w:rPr>
          <w:spacing w:val="-2"/>
        </w:rPr>
        <w:t xml:space="preserve"> As the dependent variable </w:t>
      </w:r>
      <w:r w:rsidR="000B20DB" w:rsidRPr="000B20DB">
        <w:rPr>
          <w:spacing w:val="-2"/>
        </w:rPr>
        <w:t>rang</w:t>
      </w:r>
      <w:r w:rsidR="008A7CD3">
        <w:rPr>
          <w:spacing w:val="-2"/>
        </w:rPr>
        <w:t>es</w:t>
      </w:r>
      <w:r w:rsidR="000B20DB" w:rsidRPr="000B20DB">
        <w:rPr>
          <w:spacing w:val="-2"/>
        </w:rPr>
        <w:t xml:space="preserve"> from 0 to 100, we estimate a double-censored Tobit model</w:t>
      </w:r>
      <w:r w:rsidR="000B20DB">
        <w:rPr>
          <w:spacing w:val="-2"/>
        </w:rPr>
        <w:t xml:space="preserve">. </w:t>
      </w:r>
    </w:p>
    <w:p w:rsidR="000B20DB" w:rsidRDefault="000B20DB" w:rsidP="008E7429">
      <w:pPr>
        <w:tabs>
          <w:tab w:val="left" w:pos="709"/>
        </w:tabs>
        <w:jc w:val="both"/>
        <w:rPr>
          <w:color w:val="434343"/>
        </w:rPr>
      </w:pPr>
    </w:p>
    <w:p w:rsidR="008E7429" w:rsidRDefault="008900B6" w:rsidP="008E7429">
      <w:pPr>
        <w:tabs>
          <w:tab w:val="left" w:pos="709"/>
        </w:tabs>
        <w:jc w:val="both"/>
        <w:rPr>
          <w:color w:val="434343"/>
        </w:rPr>
      </w:pPr>
      <w:r>
        <w:rPr>
          <w:color w:val="434343"/>
        </w:rPr>
        <w:t>xi: tobit util_acp m_acp</w:t>
      </w:r>
      <w:r w:rsidR="008E7429" w:rsidRPr="008E7429">
        <w:rPr>
          <w:color w:val="434343"/>
        </w:rPr>
        <w:t xml:space="preserve"> lngdp lnpop lndis comlang colony free_index , ll(0) ul(100) cluster(id_exp)</w:t>
      </w:r>
    </w:p>
    <w:p w:rsidR="008900B6" w:rsidRPr="008E7429" w:rsidRDefault="008900B6" w:rsidP="008E7429">
      <w:pPr>
        <w:tabs>
          <w:tab w:val="left" w:pos="709"/>
        </w:tabs>
        <w:jc w:val="both"/>
        <w:rPr>
          <w:color w:val="434343"/>
        </w:rPr>
      </w:pPr>
    </w:p>
    <w:p w:rsidR="008900B6" w:rsidRPr="000B20DB" w:rsidRDefault="00012864" w:rsidP="00012864">
      <w:pPr>
        <w:jc w:val="both"/>
        <w:rPr>
          <w:spacing w:val="-2"/>
        </w:rPr>
      </w:pPr>
      <w:r w:rsidRPr="00012864">
        <w:rPr>
          <w:i/>
          <w:spacing w:val="-2"/>
        </w:rPr>
        <w:t>(b)</w:t>
      </w:r>
      <w:r>
        <w:rPr>
          <w:spacing w:val="-2"/>
        </w:rPr>
        <w:t xml:space="preserve"> </w:t>
      </w:r>
      <w:r w:rsidR="008900B6" w:rsidRPr="000B20DB">
        <w:rPr>
          <w:spacing w:val="-2"/>
        </w:rPr>
        <w:t>Then, we regard the difference between observed and predicted values as an estimated measure of compliance costs</w:t>
      </w:r>
    </w:p>
    <w:p w:rsidR="008E7429" w:rsidRPr="008E7429" w:rsidRDefault="008E7429" w:rsidP="008E7429">
      <w:pPr>
        <w:tabs>
          <w:tab w:val="left" w:pos="709"/>
        </w:tabs>
        <w:jc w:val="both"/>
        <w:rPr>
          <w:color w:val="434343"/>
        </w:rPr>
      </w:pPr>
    </w:p>
    <w:p w:rsidR="008E7429" w:rsidRPr="008E7429" w:rsidRDefault="008E7429" w:rsidP="008E7429">
      <w:pPr>
        <w:tabs>
          <w:tab w:val="left" w:pos="709"/>
        </w:tabs>
        <w:jc w:val="both"/>
        <w:rPr>
          <w:color w:val="434343"/>
        </w:rPr>
      </w:pPr>
      <w:r w:rsidRPr="008E7429">
        <w:rPr>
          <w:color w:val="434343"/>
        </w:rPr>
        <w:t xml:space="preserve">predict y_fit if e(sample), xb </w:t>
      </w:r>
    </w:p>
    <w:p w:rsidR="008E7429" w:rsidRPr="008E7429" w:rsidRDefault="008E7429" w:rsidP="008E7429">
      <w:pPr>
        <w:tabs>
          <w:tab w:val="left" w:pos="709"/>
        </w:tabs>
        <w:jc w:val="both"/>
        <w:rPr>
          <w:color w:val="434343"/>
        </w:rPr>
      </w:pPr>
      <w:r w:rsidRPr="008E7429">
        <w:rPr>
          <w:color w:val="434343"/>
        </w:rPr>
        <w:t xml:space="preserve">g </w:t>
      </w:r>
      <w:r w:rsidR="00863D01">
        <w:rPr>
          <w:color w:val="434343"/>
        </w:rPr>
        <w:t>costs</w:t>
      </w:r>
      <w:r w:rsidRPr="008E7429">
        <w:rPr>
          <w:color w:val="434343"/>
        </w:rPr>
        <w:t>_acp=(util_acp-y_fit)</w:t>
      </w:r>
    </w:p>
    <w:p w:rsidR="008E7429" w:rsidRPr="008E7429" w:rsidRDefault="008E7429" w:rsidP="008E7429">
      <w:pPr>
        <w:tabs>
          <w:tab w:val="left" w:pos="709"/>
        </w:tabs>
        <w:jc w:val="both"/>
        <w:rPr>
          <w:color w:val="434343"/>
        </w:rPr>
      </w:pPr>
      <w:r w:rsidRPr="008E7429">
        <w:rPr>
          <w:color w:val="434343"/>
        </w:rPr>
        <w:t>drop y_fit</w:t>
      </w:r>
    </w:p>
    <w:p w:rsidR="008E7429" w:rsidRDefault="008E7429" w:rsidP="008E7429">
      <w:pPr>
        <w:tabs>
          <w:tab w:val="left" w:pos="709"/>
        </w:tabs>
        <w:jc w:val="both"/>
        <w:rPr>
          <w:color w:val="434343"/>
        </w:rPr>
      </w:pPr>
      <w:r w:rsidRPr="008E7429">
        <w:rPr>
          <w:color w:val="434343"/>
        </w:rPr>
        <w:t xml:space="preserve">sum </w:t>
      </w:r>
      <w:r w:rsidR="00863D01">
        <w:rPr>
          <w:color w:val="434343"/>
        </w:rPr>
        <w:t>costs</w:t>
      </w:r>
      <w:r w:rsidRPr="008E7429">
        <w:rPr>
          <w:color w:val="434343"/>
        </w:rPr>
        <w:t>_acp</w:t>
      </w:r>
    </w:p>
    <w:p w:rsidR="001D63F8" w:rsidRDefault="001D63F8" w:rsidP="008E7429">
      <w:pPr>
        <w:tabs>
          <w:tab w:val="left" w:pos="709"/>
        </w:tabs>
        <w:jc w:val="both"/>
        <w:rPr>
          <w:color w:val="434343"/>
        </w:rPr>
      </w:pPr>
    </w:p>
    <w:p w:rsidR="000B20DB" w:rsidRPr="0007027C" w:rsidRDefault="0007027C" w:rsidP="008E7429">
      <w:pPr>
        <w:tabs>
          <w:tab w:val="left" w:pos="709"/>
        </w:tabs>
        <w:jc w:val="both"/>
        <w:rPr>
          <w:spacing w:val="-2"/>
        </w:rPr>
      </w:pPr>
      <w:r w:rsidRPr="0007027C">
        <w:rPr>
          <w:spacing w:val="-2"/>
        </w:rPr>
        <w:t>To facilitate the interpretation of the results, we compute a measure that increases as the costs increase, by considering the difference between the maximum sample residual and each of the residuals.</w:t>
      </w:r>
    </w:p>
    <w:p w:rsidR="001D63F8" w:rsidRDefault="001D63F8" w:rsidP="008E7429">
      <w:pPr>
        <w:tabs>
          <w:tab w:val="left" w:pos="709"/>
        </w:tabs>
        <w:jc w:val="both"/>
        <w:rPr>
          <w:color w:val="434343"/>
        </w:rPr>
      </w:pPr>
    </w:p>
    <w:p w:rsidR="008E7429" w:rsidRPr="00863D01" w:rsidRDefault="008E7429" w:rsidP="008E7429">
      <w:pPr>
        <w:tabs>
          <w:tab w:val="left" w:pos="709"/>
        </w:tabs>
        <w:jc w:val="both"/>
        <w:rPr>
          <w:color w:val="434343"/>
        </w:rPr>
      </w:pPr>
      <w:r w:rsidRPr="00863D01">
        <w:rPr>
          <w:color w:val="434343"/>
        </w:rPr>
        <w:t xml:space="preserve">g </w:t>
      </w:r>
      <w:r w:rsidR="00863D01" w:rsidRPr="00863D01">
        <w:rPr>
          <w:color w:val="434343"/>
        </w:rPr>
        <w:t>costs</w:t>
      </w:r>
      <w:r w:rsidRPr="00863D01">
        <w:rPr>
          <w:color w:val="434343"/>
        </w:rPr>
        <w:t xml:space="preserve">_acp2=(1082.61- </w:t>
      </w:r>
      <w:r w:rsidR="00863D01">
        <w:rPr>
          <w:color w:val="434343"/>
        </w:rPr>
        <w:t>costs</w:t>
      </w:r>
      <w:r w:rsidRPr="00863D01">
        <w:rPr>
          <w:color w:val="434343"/>
        </w:rPr>
        <w:t>_acp)</w:t>
      </w:r>
    </w:p>
    <w:p w:rsidR="008E7429" w:rsidRDefault="008E7429" w:rsidP="008E7429">
      <w:pPr>
        <w:tabs>
          <w:tab w:val="left" w:pos="709"/>
        </w:tabs>
        <w:jc w:val="both"/>
        <w:rPr>
          <w:color w:val="434343"/>
        </w:rPr>
      </w:pPr>
      <w:r w:rsidRPr="008E7429">
        <w:rPr>
          <w:color w:val="434343"/>
        </w:rPr>
        <w:t xml:space="preserve">sum  </w:t>
      </w:r>
      <w:r w:rsidR="00863D01">
        <w:rPr>
          <w:color w:val="434343"/>
        </w:rPr>
        <w:t>costs</w:t>
      </w:r>
      <w:r w:rsidRPr="008E7429">
        <w:rPr>
          <w:color w:val="434343"/>
        </w:rPr>
        <w:t xml:space="preserve">_acp2 </w:t>
      </w:r>
    </w:p>
    <w:p w:rsidR="008E7429" w:rsidRDefault="008E7429" w:rsidP="008E7429">
      <w:pPr>
        <w:tabs>
          <w:tab w:val="left" w:pos="709"/>
        </w:tabs>
        <w:jc w:val="both"/>
        <w:rPr>
          <w:color w:val="434343"/>
        </w:rPr>
      </w:pPr>
    </w:p>
    <w:p w:rsidR="00173FAA" w:rsidRDefault="00012864" w:rsidP="00012864">
      <w:pPr>
        <w:tabs>
          <w:tab w:val="left" w:pos="709"/>
        </w:tabs>
        <w:jc w:val="both"/>
      </w:pPr>
      <w:r w:rsidRPr="00012864">
        <w:rPr>
          <w:i/>
        </w:rPr>
        <w:t>(c)</w:t>
      </w:r>
      <w:r>
        <w:t xml:space="preserve"> </w:t>
      </w:r>
      <w:r w:rsidR="00F03C45">
        <w:t xml:space="preserve">We </w:t>
      </w:r>
      <w:r w:rsidR="00EA66DC">
        <w:t xml:space="preserve">generate the log of costs and preferential margin; we </w:t>
      </w:r>
      <w:r w:rsidR="00F03C45">
        <w:t xml:space="preserve">construct </w:t>
      </w:r>
      <w:r w:rsidR="00772A04">
        <w:t>the interaction term between the</w:t>
      </w:r>
      <w:r w:rsidR="00BD4BB5">
        <w:t>se</w:t>
      </w:r>
      <w:r w:rsidR="00772A04">
        <w:t xml:space="preserve"> varia</w:t>
      </w:r>
      <w:r w:rsidR="00BD4BB5">
        <w:t>bles</w:t>
      </w:r>
      <w:r w:rsidR="00376C83">
        <w:t xml:space="preserve">,  then we </w:t>
      </w:r>
      <w:r w:rsidR="00BD4BB5">
        <w:t xml:space="preserve">drop the observations </w:t>
      </w:r>
      <w:r w:rsidR="00BD4BB5" w:rsidRPr="00BD4BB5">
        <w:t>laying in the first and last percentile of the costs distribution</w:t>
      </w:r>
      <w:r w:rsidR="00BD4BB5">
        <w:t>.</w:t>
      </w:r>
    </w:p>
    <w:p w:rsidR="000B20DB" w:rsidRDefault="000B20DB" w:rsidP="000B20DB">
      <w:pPr>
        <w:tabs>
          <w:tab w:val="left" w:pos="709"/>
        </w:tabs>
        <w:jc w:val="both"/>
      </w:pPr>
    </w:p>
    <w:p w:rsidR="000B20DB" w:rsidRPr="00863D01" w:rsidRDefault="000B20DB" w:rsidP="00110B8F">
      <w:pPr>
        <w:tabs>
          <w:tab w:val="left" w:pos="709"/>
        </w:tabs>
        <w:jc w:val="both"/>
        <w:rPr>
          <w:color w:val="434343"/>
        </w:rPr>
      </w:pPr>
      <w:r w:rsidRPr="00863D01">
        <w:rPr>
          <w:color w:val="434343"/>
        </w:rPr>
        <w:t>g ln</w:t>
      </w:r>
      <w:r w:rsidR="00863D01" w:rsidRPr="00863D01">
        <w:rPr>
          <w:color w:val="434343"/>
        </w:rPr>
        <w:t>costs</w:t>
      </w:r>
      <w:r w:rsidRPr="00863D01">
        <w:rPr>
          <w:color w:val="434343"/>
        </w:rPr>
        <w:t>_acp=ln(1+</w:t>
      </w:r>
      <w:r w:rsidR="00863D01" w:rsidRPr="00863D01">
        <w:rPr>
          <w:color w:val="434343"/>
        </w:rPr>
        <w:t>costs</w:t>
      </w:r>
      <w:r w:rsidRPr="00863D01">
        <w:rPr>
          <w:color w:val="434343"/>
        </w:rPr>
        <w:t>_acp2)</w:t>
      </w:r>
    </w:p>
    <w:p w:rsidR="000B20DB" w:rsidRPr="000B20DB" w:rsidRDefault="000B20DB" w:rsidP="00110B8F">
      <w:pPr>
        <w:tabs>
          <w:tab w:val="left" w:pos="709"/>
        </w:tabs>
        <w:jc w:val="both"/>
        <w:rPr>
          <w:color w:val="434343"/>
        </w:rPr>
      </w:pPr>
      <w:r w:rsidRPr="000B20DB">
        <w:rPr>
          <w:color w:val="434343"/>
        </w:rPr>
        <w:t>g lnmarg_acp=ln(1+ m_acp)</w:t>
      </w:r>
    </w:p>
    <w:p w:rsidR="000B20DB" w:rsidRPr="000B20DB" w:rsidRDefault="000B20DB" w:rsidP="00110B8F">
      <w:pPr>
        <w:tabs>
          <w:tab w:val="left" w:pos="709"/>
        </w:tabs>
        <w:jc w:val="both"/>
        <w:rPr>
          <w:color w:val="434343"/>
        </w:rPr>
      </w:pPr>
      <w:r w:rsidRPr="000B20DB">
        <w:rPr>
          <w:color w:val="434343"/>
        </w:rPr>
        <w:t>g int_acp=lnmarg_acp*ln</w:t>
      </w:r>
      <w:r w:rsidR="00863D01">
        <w:rPr>
          <w:color w:val="434343"/>
        </w:rPr>
        <w:t>costs</w:t>
      </w:r>
      <w:r w:rsidRPr="000B20DB">
        <w:rPr>
          <w:color w:val="434343"/>
        </w:rPr>
        <w:t>_acp</w:t>
      </w:r>
    </w:p>
    <w:p w:rsidR="00110B8F" w:rsidRPr="00863D01" w:rsidRDefault="00110B8F" w:rsidP="00110B8F">
      <w:pPr>
        <w:tabs>
          <w:tab w:val="left" w:pos="709"/>
        </w:tabs>
        <w:jc w:val="both"/>
        <w:rPr>
          <w:color w:val="434343"/>
        </w:rPr>
      </w:pPr>
      <w:r w:rsidRPr="00863D01">
        <w:rPr>
          <w:color w:val="434343"/>
        </w:rPr>
        <w:t>centile(ln</w:t>
      </w:r>
      <w:r w:rsidR="00863D01" w:rsidRPr="00863D01">
        <w:rPr>
          <w:color w:val="434343"/>
        </w:rPr>
        <w:t>costs</w:t>
      </w:r>
      <w:r w:rsidRPr="00863D01">
        <w:rPr>
          <w:color w:val="434343"/>
        </w:rPr>
        <w:t>_acp), centile(1,99)</w:t>
      </w:r>
    </w:p>
    <w:p w:rsidR="00110B8F" w:rsidRPr="00863D01" w:rsidRDefault="008900B6" w:rsidP="00110B8F">
      <w:pPr>
        <w:tabs>
          <w:tab w:val="left" w:pos="709"/>
        </w:tabs>
        <w:jc w:val="both"/>
        <w:rPr>
          <w:color w:val="434343"/>
        </w:rPr>
      </w:pPr>
      <w:r w:rsidRPr="00863D01">
        <w:rPr>
          <w:color w:val="434343"/>
        </w:rPr>
        <w:t>drop if ln</w:t>
      </w:r>
      <w:r w:rsidR="00863D01" w:rsidRPr="00863D01">
        <w:rPr>
          <w:color w:val="434343"/>
        </w:rPr>
        <w:t>costs</w:t>
      </w:r>
      <w:r w:rsidRPr="00863D01">
        <w:rPr>
          <w:color w:val="434343"/>
        </w:rPr>
        <w:t xml:space="preserve">_acp&lt; </w:t>
      </w:r>
      <w:r w:rsidR="00110B8F" w:rsidRPr="00863D01">
        <w:rPr>
          <w:color w:val="434343"/>
        </w:rPr>
        <w:t>4.342206</w:t>
      </w:r>
    </w:p>
    <w:p w:rsidR="00110B8F" w:rsidRPr="00863D01" w:rsidRDefault="008900B6" w:rsidP="00110B8F">
      <w:pPr>
        <w:tabs>
          <w:tab w:val="left" w:pos="709"/>
        </w:tabs>
        <w:jc w:val="both"/>
        <w:rPr>
          <w:color w:val="434343"/>
        </w:rPr>
      </w:pPr>
      <w:r w:rsidRPr="00863D01">
        <w:rPr>
          <w:color w:val="434343"/>
        </w:rPr>
        <w:t>drop if ln</w:t>
      </w:r>
      <w:r w:rsidR="00863D01">
        <w:rPr>
          <w:color w:val="434343"/>
        </w:rPr>
        <w:t>costs</w:t>
      </w:r>
      <w:r w:rsidRPr="00863D01">
        <w:rPr>
          <w:color w:val="434343"/>
        </w:rPr>
        <w:t>_acp&gt;</w:t>
      </w:r>
      <w:r w:rsidR="00110B8F" w:rsidRPr="00863D01">
        <w:rPr>
          <w:color w:val="434343"/>
        </w:rPr>
        <w:t xml:space="preserve"> 6.696539  &amp; ln</w:t>
      </w:r>
      <w:r w:rsidR="00863D01">
        <w:rPr>
          <w:color w:val="434343"/>
        </w:rPr>
        <w:t>costs</w:t>
      </w:r>
      <w:r w:rsidR="00110B8F" w:rsidRPr="00863D01">
        <w:rPr>
          <w:color w:val="434343"/>
        </w:rPr>
        <w:t>_acp!=.</w:t>
      </w:r>
    </w:p>
    <w:p w:rsidR="00110B8F" w:rsidRPr="00863D01" w:rsidRDefault="00110B8F" w:rsidP="008900B6">
      <w:pPr>
        <w:tabs>
          <w:tab w:val="left" w:pos="709"/>
        </w:tabs>
        <w:jc w:val="both"/>
        <w:rPr>
          <w:color w:val="434343"/>
        </w:rPr>
      </w:pPr>
    </w:p>
    <w:p w:rsidR="00173FAA" w:rsidRDefault="00173FAA">
      <w:pPr>
        <w:jc w:val="both"/>
      </w:pPr>
    </w:p>
    <w:p w:rsidR="001D63F8" w:rsidRDefault="001D63F8">
      <w:pPr>
        <w:jc w:val="both"/>
      </w:pPr>
    </w:p>
    <w:p w:rsidR="00B84FD4" w:rsidRPr="002A00E6" w:rsidRDefault="00B84FD4" w:rsidP="00012864">
      <w:pPr>
        <w:numPr>
          <w:ilvl w:val="0"/>
          <w:numId w:val="8"/>
        </w:numPr>
        <w:jc w:val="both"/>
        <w:rPr>
          <w:b/>
        </w:rPr>
      </w:pPr>
      <w:r>
        <w:rPr>
          <w:b/>
        </w:rPr>
        <w:t>Poisson Model</w:t>
      </w:r>
      <w:r w:rsidRPr="002A00E6">
        <w:rPr>
          <w:b/>
        </w:rPr>
        <w:t>.</w:t>
      </w:r>
    </w:p>
    <w:p w:rsidR="00012864" w:rsidRDefault="00012864" w:rsidP="00012864">
      <w:pPr>
        <w:jc w:val="both"/>
      </w:pPr>
    </w:p>
    <w:p w:rsidR="00110B8F" w:rsidRDefault="0038139F" w:rsidP="00012864">
      <w:pPr>
        <w:jc w:val="both"/>
      </w:pPr>
      <w:r>
        <w:rPr>
          <w:i/>
        </w:rPr>
        <w:t>a</w:t>
      </w:r>
      <w:r w:rsidR="00012864" w:rsidRPr="00012864">
        <w:rPr>
          <w:i/>
        </w:rPr>
        <w:t>)</w:t>
      </w:r>
      <w:r w:rsidR="00012864">
        <w:t xml:space="preserve"> </w:t>
      </w:r>
      <w:r w:rsidR="003B6759" w:rsidRPr="00AB5A3B">
        <w:t xml:space="preserve">We </w:t>
      </w:r>
      <w:r w:rsidR="00AB5A3B" w:rsidRPr="00AB5A3B">
        <w:t xml:space="preserve">estimate equation (11.1) </w:t>
      </w:r>
      <w:r w:rsidR="00AB5A3B" w:rsidRPr="00AB5A3B">
        <w:rPr>
          <w:spacing w:val="-2"/>
        </w:rPr>
        <w:t>adopting a Poisson model (Santos Silva and Tenreyro, 2006) to address the problem of heteroskedastic and non-normal residuals in gravity regressions.</w:t>
      </w:r>
      <w:r w:rsidR="00110B8F" w:rsidRPr="00AB5A3B">
        <w:t xml:space="preserve"> </w:t>
      </w:r>
    </w:p>
    <w:p w:rsidR="00AB5A3B" w:rsidRDefault="00AB5A3B" w:rsidP="00110B8F">
      <w:pPr>
        <w:jc w:val="both"/>
      </w:pPr>
    </w:p>
    <w:p w:rsidR="00110B8F" w:rsidRPr="00110B8F" w:rsidRDefault="00110B8F" w:rsidP="00110B8F">
      <w:pPr>
        <w:jc w:val="both"/>
        <w:rPr>
          <w:color w:val="434343"/>
        </w:rPr>
      </w:pPr>
      <w:r w:rsidRPr="00110B8F">
        <w:rPr>
          <w:color w:val="434343"/>
        </w:rPr>
        <w:t xml:space="preserve">xi: poisson </w:t>
      </w:r>
      <w:r w:rsidR="005C0680">
        <w:rPr>
          <w:color w:val="434343"/>
        </w:rPr>
        <w:t>imp</w:t>
      </w:r>
      <w:r w:rsidRPr="00110B8F">
        <w:rPr>
          <w:color w:val="434343"/>
        </w:rPr>
        <w:t xml:space="preserve"> lnmarg_acp ln</w:t>
      </w:r>
      <w:r w:rsidR="00863D01">
        <w:rPr>
          <w:color w:val="434343"/>
        </w:rPr>
        <w:t>costs</w:t>
      </w:r>
      <w:r w:rsidRPr="00110B8F">
        <w:rPr>
          <w:color w:val="434343"/>
        </w:rPr>
        <w:t>_acp  int_acp i.id_exp , cluster (nc_6) difficult technique(bfgs)</w:t>
      </w:r>
    </w:p>
    <w:p w:rsidR="00110B8F" w:rsidRDefault="00110B8F" w:rsidP="00110B8F">
      <w:pPr>
        <w:jc w:val="both"/>
        <w:rPr>
          <w:color w:val="434343"/>
        </w:rPr>
      </w:pPr>
    </w:p>
    <w:p w:rsidR="008900B6" w:rsidRDefault="0038139F" w:rsidP="00012864">
      <w:pPr>
        <w:jc w:val="both"/>
      </w:pPr>
      <w:r>
        <w:rPr>
          <w:i/>
        </w:rPr>
        <w:t>(b</w:t>
      </w:r>
      <w:r w:rsidR="00012864" w:rsidRPr="00012864">
        <w:rPr>
          <w:i/>
        </w:rPr>
        <w:t>)</w:t>
      </w:r>
      <w:r w:rsidR="00012864">
        <w:t xml:space="preserve"> </w:t>
      </w:r>
      <w:r w:rsidR="008900B6">
        <w:t>We test</w:t>
      </w:r>
      <w:r w:rsidR="001D5726">
        <w:t xml:space="preserve"> the significance of </w:t>
      </w:r>
      <w:r w:rsidR="008900B6">
        <w:t xml:space="preserve">our </w:t>
      </w:r>
      <w:r w:rsidR="00BD4BB5">
        <w:t xml:space="preserve">key </w:t>
      </w:r>
      <w:r w:rsidR="008900B6">
        <w:t>regressors</w:t>
      </w:r>
    </w:p>
    <w:p w:rsidR="008900B6" w:rsidRPr="00110B8F" w:rsidRDefault="008900B6" w:rsidP="00110B8F">
      <w:pPr>
        <w:jc w:val="both"/>
        <w:rPr>
          <w:color w:val="434343"/>
        </w:rPr>
      </w:pPr>
    </w:p>
    <w:p w:rsidR="00110B8F" w:rsidRPr="00110B8F" w:rsidRDefault="00110B8F" w:rsidP="00110B8F">
      <w:pPr>
        <w:jc w:val="both"/>
        <w:rPr>
          <w:color w:val="434343"/>
        </w:rPr>
      </w:pPr>
      <w:r w:rsidRPr="00110B8F">
        <w:rPr>
          <w:color w:val="434343"/>
        </w:rPr>
        <w:t>test lnmarg_acp ln</w:t>
      </w:r>
      <w:r w:rsidR="00863D01">
        <w:rPr>
          <w:color w:val="434343"/>
        </w:rPr>
        <w:t>costs</w:t>
      </w:r>
      <w:r w:rsidRPr="00110B8F">
        <w:rPr>
          <w:color w:val="434343"/>
        </w:rPr>
        <w:t xml:space="preserve">_acp  int_acp </w:t>
      </w:r>
    </w:p>
    <w:p w:rsidR="00110B8F" w:rsidRPr="00110B8F" w:rsidRDefault="00110B8F" w:rsidP="00110B8F">
      <w:pPr>
        <w:jc w:val="both"/>
        <w:rPr>
          <w:color w:val="434343"/>
        </w:rPr>
      </w:pPr>
      <w:r w:rsidRPr="00110B8F">
        <w:rPr>
          <w:color w:val="434343"/>
        </w:rPr>
        <w:t xml:space="preserve">test lnmarg_acp  int_acp </w:t>
      </w:r>
    </w:p>
    <w:p w:rsidR="00110B8F" w:rsidRDefault="00110B8F" w:rsidP="003F553F">
      <w:pPr>
        <w:tabs>
          <w:tab w:val="left" w:pos="2267"/>
        </w:tabs>
        <w:jc w:val="both"/>
      </w:pPr>
    </w:p>
    <w:p w:rsidR="001D63F8" w:rsidRDefault="001D63F8" w:rsidP="001D63F8">
      <w:pPr>
        <w:ind w:left="720"/>
        <w:jc w:val="both"/>
        <w:rPr>
          <w:b/>
        </w:rPr>
      </w:pPr>
    </w:p>
    <w:p w:rsidR="001D63F8" w:rsidRDefault="001D63F8" w:rsidP="001D63F8">
      <w:pPr>
        <w:ind w:left="720"/>
        <w:jc w:val="both"/>
        <w:rPr>
          <w:b/>
        </w:rPr>
      </w:pPr>
    </w:p>
    <w:p w:rsidR="001D63F8" w:rsidRDefault="001D63F8" w:rsidP="001D63F8">
      <w:pPr>
        <w:ind w:left="720"/>
        <w:jc w:val="both"/>
        <w:rPr>
          <w:b/>
        </w:rPr>
      </w:pPr>
    </w:p>
    <w:p w:rsidR="00B84FD4" w:rsidRDefault="00B84FD4" w:rsidP="00012864">
      <w:pPr>
        <w:numPr>
          <w:ilvl w:val="0"/>
          <w:numId w:val="8"/>
        </w:numPr>
        <w:jc w:val="both"/>
        <w:rPr>
          <w:b/>
        </w:rPr>
      </w:pPr>
      <w:r>
        <w:rPr>
          <w:b/>
        </w:rPr>
        <w:t>Negative Binomial Regression</w:t>
      </w:r>
      <w:r w:rsidRPr="00B84FD4">
        <w:rPr>
          <w:b/>
        </w:rPr>
        <w:t>.</w:t>
      </w:r>
    </w:p>
    <w:p w:rsidR="00B84FD4" w:rsidRPr="00B84FD4" w:rsidRDefault="00B84FD4" w:rsidP="00B84FD4">
      <w:pPr>
        <w:ind w:left="720"/>
        <w:jc w:val="both"/>
        <w:rPr>
          <w:b/>
        </w:rPr>
      </w:pPr>
    </w:p>
    <w:p w:rsidR="008900B6" w:rsidRPr="009C5A00" w:rsidRDefault="00012864" w:rsidP="00110B8F">
      <w:pPr>
        <w:jc w:val="both"/>
        <w:rPr>
          <w:spacing w:val="-2"/>
        </w:rPr>
      </w:pPr>
      <w:r w:rsidRPr="00012864">
        <w:rPr>
          <w:i/>
          <w:spacing w:val="-2"/>
        </w:rPr>
        <w:t>(</w:t>
      </w:r>
      <w:r w:rsidR="0038139F">
        <w:rPr>
          <w:i/>
          <w:spacing w:val="-2"/>
        </w:rPr>
        <w:t>a</w:t>
      </w:r>
      <w:r w:rsidRPr="00012864">
        <w:rPr>
          <w:i/>
          <w:spacing w:val="-2"/>
        </w:rPr>
        <w:t>)</w:t>
      </w:r>
      <w:r>
        <w:rPr>
          <w:spacing w:val="-2"/>
        </w:rPr>
        <w:t xml:space="preserve"> </w:t>
      </w:r>
      <w:r w:rsidR="00291705">
        <w:rPr>
          <w:spacing w:val="-2"/>
        </w:rPr>
        <w:t>As a</w:t>
      </w:r>
      <w:r w:rsidR="009C5A00" w:rsidRPr="009C5A00">
        <w:rPr>
          <w:spacing w:val="-2"/>
        </w:rPr>
        <w:t xml:space="preserve"> robustness check, we replicate our gravity estimations by adopting a Negative Binomial model</w:t>
      </w:r>
    </w:p>
    <w:p w:rsidR="009C5A00" w:rsidRDefault="009C5A00" w:rsidP="00110B8F">
      <w:pPr>
        <w:jc w:val="both"/>
      </w:pPr>
    </w:p>
    <w:p w:rsidR="00110B8F" w:rsidRPr="005C0680" w:rsidRDefault="00110B8F" w:rsidP="001D5726">
      <w:pPr>
        <w:tabs>
          <w:tab w:val="left" w:pos="709"/>
        </w:tabs>
        <w:jc w:val="both"/>
        <w:rPr>
          <w:color w:val="434343"/>
        </w:rPr>
      </w:pPr>
    </w:p>
    <w:p w:rsidR="00110B8F" w:rsidRPr="00863D01" w:rsidRDefault="00110B8F" w:rsidP="001D5726">
      <w:pPr>
        <w:tabs>
          <w:tab w:val="left" w:pos="709"/>
        </w:tabs>
        <w:jc w:val="both"/>
        <w:rPr>
          <w:color w:val="434343"/>
        </w:rPr>
      </w:pPr>
      <w:r w:rsidRPr="00863D01">
        <w:rPr>
          <w:color w:val="434343"/>
        </w:rPr>
        <w:t xml:space="preserve">xi: nbreg </w:t>
      </w:r>
      <w:r w:rsidR="005C0680">
        <w:rPr>
          <w:color w:val="434343"/>
        </w:rPr>
        <w:t>imp</w:t>
      </w:r>
      <w:r w:rsidRPr="00863D01">
        <w:rPr>
          <w:color w:val="434343"/>
        </w:rPr>
        <w:t xml:space="preserve"> lnmarg_acp ln</w:t>
      </w:r>
      <w:r w:rsidR="00863D01" w:rsidRPr="00863D01">
        <w:rPr>
          <w:color w:val="434343"/>
        </w:rPr>
        <w:t>costs</w:t>
      </w:r>
      <w:r w:rsidRPr="00863D01">
        <w:rPr>
          <w:color w:val="434343"/>
        </w:rPr>
        <w:t>_acp  int_acp  i.id_exp , cluster (nc_6) difficult</w:t>
      </w:r>
    </w:p>
    <w:p w:rsidR="00110B8F" w:rsidRDefault="00110B8F" w:rsidP="00110B8F">
      <w:pPr>
        <w:jc w:val="both"/>
      </w:pPr>
    </w:p>
    <w:p w:rsidR="001D5726" w:rsidRDefault="0038139F" w:rsidP="001D5726">
      <w:pPr>
        <w:jc w:val="both"/>
      </w:pPr>
      <w:r>
        <w:rPr>
          <w:i/>
        </w:rPr>
        <w:t>(b</w:t>
      </w:r>
      <w:r w:rsidRPr="00012864">
        <w:rPr>
          <w:i/>
        </w:rPr>
        <w:t>)</w:t>
      </w:r>
      <w:r>
        <w:t xml:space="preserve"> </w:t>
      </w:r>
      <w:r w:rsidR="001D5726">
        <w:t xml:space="preserve">We test the significance of our </w:t>
      </w:r>
      <w:r>
        <w:t xml:space="preserve">key </w:t>
      </w:r>
      <w:r w:rsidR="001D5726">
        <w:t>regressors</w:t>
      </w:r>
    </w:p>
    <w:p w:rsidR="001D5726" w:rsidRDefault="001D5726" w:rsidP="00110B8F">
      <w:pPr>
        <w:jc w:val="both"/>
      </w:pPr>
    </w:p>
    <w:p w:rsidR="00110B8F" w:rsidRPr="00863D01" w:rsidRDefault="00110B8F" w:rsidP="001D5726">
      <w:pPr>
        <w:tabs>
          <w:tab w:val="left" w:pos="709"/>
        </w:tabs>
        <w:jc w:val="both"/>
        <w:rPr>
          <w:color w:val="434343"/>
        </w:rPr>
      </w:pPr>
      <w:r w:rsidRPr="00863D01">
        <w:rPr>
          <w:color w:val="434343"/>
        </w:rPr>
        <w:t>test lnmarg_acp ln</w:t>
      </w:r>
      <w:r w:rsidR="00863D01" w:rsidRPr="00863D01">
        <w:rPr>
          <w:color w:val="434343"/>
        </w:rPr>
        <w:t>costs</w:t>
      </w:r>
      <w:r w:rsidRPr="00863D01">
        <w:rPr>
          <w:color w:val="434343"/>
        </w:rPr>
        <w:t xml:space="preserve">_acp  int_acp </w:t>
      </w:r>
    </w:p>
    <w:p w:rsidR="00110B8F" w:rsidRPr="00012864" w:rsidRDefault="00110B8F" w:rsidP="001D5726">
      <w:pPr>
        <w:tabs>
          <w:tab w:val="left" w:pos="709"/>
        </w:tabs>
        <w:jc w:val="both"/>
        <w:rPr>
          <w:color w:val="434343"/>
          <w:lang w:val="en-IE"/>
        </w:rPr>
      </w:pPr>
      <w:r w:rsidRPr="00012864">
        <w:rPr>
          <w:color w:val="434343"/>
          <w:lang w:val="en-IE"/>
        </w:rPr>
        <w:t>test lnmarg_acp  int_acp</w:t>
      </w:r>
    </w:p>
    <w:p w:rsidR="00110B8F" w:rsidRDefault="00110B8F" w:rsidP="001D5726">
      <w:pPr>
        <w:tabs>
          <w:tab w:val="left" w:pos="709"/>
        </w:tabs>
        <w:jc w:val="both"/>
        <w:rPr>
          <w:color w:val="434343"/>
          <w:lang w:val="en-IE"/>
        </w:rPr>
      </w:pPr>
    </w:p>
    <w:p w:rsidR="001A7FA5" w:rsidRDefault="001A7FA5" w:rsidP="001D5726">
      <w:pPr>
        <w:tabs>
          <w:tab w:val="left" w:pos="709"/>
        </w:tabs>
        <w:jc w:val="both"/>
        <w:rPr>
          <w:color w:val="434343"/>
          <w:lang w:val="en-IE"/>
        </w:rPr>
      </w:pPr>
    </w:p>
    <w:p w:rsidR="001A7FA5" w:rsidRPr="001A7FA5" w:rsidRDefault="001A7FA5" w:rsidP="001D5726">
      <w:pPr>
        <w:tabs>
          <w:tab w:val="left" w:pos="709"/>
        </w:tabs>
        <w:jc w:val="both"/>
        <w:rPr>
          <w:color w:val="434343"/>
        </w:rPr>
      </w:pPr>
    </w:p>
    <w:sectPr w:rsidR="001A7FA5" w:rsidRPr="001A7FA5" w:rsidSect="00465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C4B" w:rsidRDefault="00346C4B" w:rsidP="00B73F42">
      <w:r>
        <w:separator/>
      </w:r>
    </w:p>
  </w:endnote>
  <w:endnote w:type="continuationSeparator" w:id="0">
    <w:p w:rsidR="00346C4B" w:rsidRDefault="00346C4B" w:rsidP="00B73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C4B" w:rsidRDefault="00346C4B" w:rsidP="00B73F42">
      <w:r>
        <w:separator/>
      </w:r>
    </w:p>
  </w:footnote>
  <w:footnote w:type="continuationSeparator" w:id="0">
    <w:p w:rsidR="00346C4B" w:rsidRDefault="00346C4B" w:rsidP="00B73F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C3F"/>
    <w:multiLevelType w:val="hybridMultilevel"/>
    <w:tmpl w:val="C7B4E1FC"/>
    <w:lvl w:ilvl="0" w:tplc="08EA62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25D82"/>
    <w:multiLevelType w:val="hybridMultilevel"/>
    <w:tmpl w:val="BE706E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A324E"/>
    <w:multiLevelType w:val="hybridMultilevel"/>
    <w:tmpl w:val="C7B4E1FC"/>
    <w:lvl w:ilvl="0" w:tplc="08EA62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90903"/>
    <w:multiLevelType w:val="hybridMultilevel"/>
    <w:tmpl w:val="7B4EEB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C3BDC"/>
    <w:multiLevelType w:val="hybridMultilevel"/>
    <w:tmpl w:val="F420F0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11DD3"/>
    <w:multiLevelType w:val="hybridMultilevel"/>
    <w:tmpl w:val="39200AE6"/>
    <w:lvl w:ilvl="0" w:tplc="C14AD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83192"/>
    <w:multiLevelType w:val="hybridMultilevel"/>
    <w:tmpl w:val="8BEC7BFA"/>
    <w:lvl w:ilvl="0" w:tplc="BB94D7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86113"/>
    <w:multiLevelType w:val="hybridMultilevel"/>
    <w:tmpl w:val="1F86C9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0C0970"/>
    <w:multiLevelType w:val="hybridMultilevel"/>
    <w:tmpl w:val="59DE2A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295A4F"/>
    <w:multiLevelType w:val="hybridMultilevel"/>
    <w:tmpl w:val="37D2CF86"/>
    <w:lvl w:ilvl="0" w:tplc="D8B2A6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D83310"/>
    <w:multiLevelType w:val="hybridMultilevel"/>
    <w:tmpl w:val="C7B4E1FC"/>
    <w:lvl w:ilvl="0" w:tplc="08EA62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DC18F4"/>
    <w:multiLevelType w:val="hybridMultilevel"/>
    <w:tmpl w:val="F3E2F0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3"/>
  </w:num>
  <w:num w:numId="5">
    <w:abstractNumId w:val="7"/>
  </w:num>
  <w:num w:numId="6">
    <w:abstractNumId w:val="11"/>
  </w:num>
  <w:num w:numId="7">
    <w:abstractNumId w:val="1"/>
  </w:num>
  <w:num w:numId="8">
    <w:abstractNumId w:val="2"/>
  </w:num>
  <w:num w:numId="9">
    <w:abstractNumId w:val="0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F3D40"/>
    <w:rsid w:val="00012864"/>
    <w:rsid w:val="0007027C"/>
    <w:rsid w:val="000B20DB"/>
    <w:rsid w:val="000B693D"/>
    <w:rsid w:val="000E08A2"/>
    <w:rsid w:val="00110B8F"/>
    <w:rsid w:val="0012417F"/>
    <w:rsid w:val="001351D0"/>
    <w:rsid w:val="00173FAA"/>
    <w:rsid w:val="001A7FA5"/>
    <w:rsid w:val="001D5726"/>
    <w:rsid w:val="001D63F8"/>
    <w:rsid w:val="001F4EEF"/>
    <w:rsid w:val="00274D61"/>
    <w:rsid w:val="00291705"/>
    <w:rsid w:val="002A00E6"/>
    <w:rsid w:val="002B16E1"/>
    <w:rsid w:val="002B4405"/>
    <w:rsid w:val="00346965"/>
    <w:rsid w:val="00346C4B"/>
    <w:rsid w:val="00376C83"/>
    <w:rsid w:val="0038139F"/>
    <w:rsid w:val="003B6759"/>
    <w:rsid w:val="003F553F"/>
    <w:rsid w:val="0043643A"/>
    <w:rsid w:val="00465F78"/>
    <w:rsid w:val="00520B65"/>
    <w:rsid w:val="00553D56"/>
    <w:rsid w:val="005C0680"/>
    <w:rsid w:val="005F3D40"/>
    <w:rsid w:val="00610BD2"/>
    <w:rsid w:val="00646347"/>
    <w:rsid w:val="006515C4"/>
    <w:rsid w:val="006A4673"/>
    <w:rsid w:val="006B09DA"/>
    <w:rsid w:val="006C319D"/>
    <w:rsid w:val="006F60DE"/>
    <w:rsid w:val="006F6A01"/>
    <w:rsid w:val="00715700"/>
    <w:rsid w:val="00772A04"/>
    <w:rsid w:val="00775DC2"/>
    <w:rsid w:val="007B0A6C"/>
    <w:rsid w:val="007B3745"/>
    <w:rsid w:val="007E0F03"/>
    <w:rsid w:val="00801258"/>
    <w:rsid w:val="00863D01"/>
    <w:rsid w:val="008900B6"/>
    <w:rsid w:val="008A7CD3"/>
    <w:rsid w:val="008A7F7E"/>
    <w:rsid w:val="008C7085"/>
    <w:rsid w:val="008D2660"/>
    <w:rsid w:val="008E7429"/>
    <w:rsid w:val="00954E5C"/>
    <w:rsid w:val="00966F69"/>
    <w:rsid w:val="009C2890"/>
    <w:rsid w:val="009C5A00"/>
    <w:rsid w:val="009F4ACA"/>
    <w:rsid w:val="00A5763B"/>
    <w:rsid w:val="00A61214"/>
    <w:rsid w:val="00A6232C"/>
    <w:rsid w:val="00A86B83"/>
    <w:rsid w:val="00A93D35"/>
    <w:rsid w:val="00AB5A3B"/>
    <w:rsid w:val="00AC3088"/>
    <w:rsid w:val="00AD400D"/>
    <w:rsid w:val="00AD60B3"/>
    <w:rsid w:val="00B15727"/>
    <w:rsid w:val="00B53A91"/>
    <w:rsid w:val="00B73F42"/>
    <w:rsid w:val="00B84FD4"/>
    <w:rsid w:val="00BA06BC"/>
    <w:rsid w:val="00BA608F"/>
    <w:rsid w:val="00BC4317"/>
    <w:rsid w:val="00BD4BB5"/>
    <w:rsid w:val="00BE3827"/>
    <w:rsid w:val="00CC11FB"/>
    <w:rsid w:val="00D03711"/>
    <w:rsid w:val="00DA4ED3"/>
    <w:rsid w:val="00DD29EC"/>
    <w:rsid w:val="00DE076B"/>
    <w:rsid w:val="00DE2E33"/>
    <w:rsid w:val="00E16161"/>
    <w:rsid w:val="00E97C5D"/>
    <w:rsid w:val="00EA66DC"/>
    <w:rsid w:val="00F03C45"/>
    <w:rsid w:val="00F15FA9"/>
    <w:rsid w:val="00F16522"/>
    <w:rsid w:val="00FC65FD"/>
    <w:rsid w:val="00FD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5F78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0E08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E08A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0E08A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E08A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E08A2"/>
    <w:rPr>
      <w:b/>
      <w:bCs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8A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E08A2"/>
    <w:rPr>
      <w:rFonts w:ascii="Tahoma" w:hAnsi="Tahoma" w:cs="Tahoma"/>
      <w:sz w:val="16"/>
      <w:szCs w:val="16"/>
      <w:lang w:val="en-US" w:eastAsia="en-US"/>
    </w:rPr>
  </w:style>
  <w:style w:type="paragraph" w:customStyle="1" w:styleId="equation">
    <w:name w:val="equation"/>
    <w:basedOn w:val="Normale"/>
    <w:next w:val="Normale"/>
    <w:rsid w:val="00AC3088"/>
    <w:pPr>
      <w:tabs>
        <w:tab w:val="left" w:pos="720"/>
        <w:tab w:val="center" w:pos="3204"/>
        <w:tab w:val="right" w:pos="6634"/>
      </w:tabs>
      <w:spacing w:before="240" w:after="240"/>
    </w:pPr>
    <w:rPr>
      <w:sz w:val="22"/>
      <w:szCs w:val="20"/>
      <w:lang w:val="en-GB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73F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73F42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73F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73F42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DOCUMENTATION OF DATA AND ANALYSIS</vt:lpstr>
      <vt:lpstr>DOCUMENTATION OF DATA AND ANALYSIS</vt:lpstr>
    </vt:vector>
  </TitlesOfParts>
  <Company>-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 OF DATA AND ANALYSIS</dc:title>
  <dc:subject/>
  <dc:creator>-</dc:creator>
  <cp:keywords/>
  <cp:lastModifiedBy>F. Pietrovito</cp:lastModifiedBy>
  <cp:revision>20</cp:revision>
  <dcterms:created xsi:type="dcterms:W3CDTF">2010-10-13T10:16:00Z</dcterms:created>
  <dcterms:modified xsi:type="dcterms:W3CDTF">2011-01-14T17:06:00Z</dcterms:modified>
</cp:coreProperties>
</file>